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65</w:t>
      </w:r>
    </w:p>
    <w:p>
      <w:r>
        <w:t>Bundesgericht (BGE), 2021-01-01, DE</w:t>
      </w:r>
    </w:p>
    <w:p>
      <w:r>
        <w:rPr>
          <w:b/>
        </w:rPr>
        <w:t xml:space="preserve">Quelle: </w:t>
      </w:r>
      <w:r>
        <w:t>https://mcp.opencaselaw.ch/entscheid/bge_147 IV 65</w:t>
      </w:r>
    </w:p>
    <w:p>
      <w:r>
        <w:t>FR: ATF 147 IV 65</w:t>
      </w:r>
    </w:p>
    <w:p>
      <w:r>
        <w:t>IT: DTF 147 IV 65</w:t>
      </w:r>
    </w:p>
    <w:p>
      <w:pPr>
        <w:pStyle w:val="Heading2"/>
      </w:pPr>
      <w:r>
        <w:t>Regeste</w:t>
      </w:r>
    </w:p>
    <w:p>
      <w:r>
        <w:t>Regeste Art. 28 Abs. 1 StGB; Strafbarkeit der Medien; keine Anwendbarkeit von Art. 28 Abs. 1 StGB beim "Teilen" und Kommentieren eines fremden Beitrags auf Facebook. Grundsatz der exklusiven Strafbarkeit des Autors bei Mediendelikten (E. 5.1-5.3). Der in Art. 28 Abs. 1 StGB verankerte Begriff des "Mediums" umfasst nicht nur sämtliche Kommunikationsträger, sondern auch Kommunikationsmittel (E. 5.4.1-5.4.3). Die Anwendbarkeit von Art. 28 Abs. 1 StGB erfordert zunächst, dass das Medienerzeugnis der Öffentlichkeit zugänglich gemacht wird. Das gilt grundsätzlich für Beiträge auf Social Media-Plattformen, soweit sie nicht durch persönliche Einstellungen nur für einen beschränkten Personenkreis verfügbar sind (E. 5.4.4). Die Anwendbarkeit von Art. 28 Abs. 1 StGB bedingt zusätzlich, dass sich die strafbare Handlung in der Veröffentlichung erschöpft. Art. 28 Abs. 1 StGB privilegiert dabei alle innerhalb der für das Medium typischen Herstellungs- und Verbreitungskette tätigen Personen. Der weite Medienbegriff setzt voraus, dass im Einzelfall geprüft werden muss, wer Teil der medientypischen Kette ist. Vorliegend verneint beim "Teilen" und Kommentieren eines fremden bereits veröffentlichten Beitrags auf Facebook (E. 5.5 und 5.6).</w:t>
      </w:r>
    </w:p>
    <w:p>
      <w:pPr>
        <w:pStyle w:val="Heading2"/>
      </w:pPr>
      <w:r>
        <w:t>Erwägungen</w:t>
      </w:r>
    </w:p>
    <w:p>
      <w:r>
        <w:rPr>
          <w:b/>
        </w:rPr>
        <w:t>E. 5</w:t>
      </w:r>
    </w:p>
    <w:p>
      <w:r>
        <w:t>Der Beschwerdeführer macht unter verschiedenen Titeln eine Verletzung seiner Meinungsäusserungsfreiheit nach Art. 16 Abs. 2 BV geltend.</w:t>
      </w:r>
    </w:p>
    <w:p>
      <w:r>
        <w:rPr>
          <w:b/>
        </w:rPr>
        <w:t>E. 5.1</w:t>
      </w:r>
    </w:p>
    <w:p>
      <w:r>
        <w:t>Die Vorinstanz hat in diesem Zusammenhang erörtert, inwiefern Art. 28 StGB zur Anwendung gelangt. Sie erwägt zusammengefasst, dass die Bestimmung nur jene Personen privilegiere, die an der Herstellung und Verbreitung des Produkts medienspezifisch mitwirkten. Mit der Veröffentlichung des Artikels auf der Website von "Indyvegan" sei die medienspezifische Verbreitung abgeschlossen. Wer auf andere Art und Weise auf den veröffentlichten Artikel hinweise bzw. diesen verlinke, begehe eine weitere eigenständige Veröffentlichung. Das Bundesgericht hat die Frage der Privilegierung nach Art. 28 StGB in Bezug auf das Weiterverbreiten von Beiträgen auf Facebook zuletzt offengelassen (Urteil 6B_1114/2018 vom 29. Januar 2020 E. 4, nicht publ. in: BGE 146 IV 23 ).</w:t>
      </w:r>
    </w:p>
    <w:p>
      <w:r>
        <w:rPr>
          <w:b/>
        </w:rPr>
        <w:t>E. 5.2</w:t>
      </w:r>
    </w:p>
    <w:p>
      <w:r>
        <w:t>Art. 16 Abs. 2 BV garantiert jeder Person das Recht, ihre Meinung frei zu bilden und sie ungehindert zu äussern und zu BGE 147 IV 65 S. 68 verbreiten. Zu den zentralen Ausprägungen des allgemeinen Grundrechts freier Meinungsäusserung gehört auch die Freiheit der Medien ( Art. 17 BV ). Sie gewährt dem Einzelnen die Möglichkeit, seine Meinung durch die Medien in der Öffentlichkeit zu verbreiten.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sie einen wesentlichen Beitrag zur Kontrolle behördlicher Tätigkeiten ( BGE 137 I 8 E. 2.5, BGE 137 I 209 E. 4.2; BGE 107 Ia 45 E. 3). Das StGB enthält verschiedene Spezialbestimmungen, welche die freie Meinungsäusserung privilegieren, darunter im allgemeinen Teil die Modifikation der Grundsätze strafrechtlicher Teilnahme ( Art. 28 StGB ) sowie der Quellenschutz ( Art. 28a StGB ).</w:t>
      </w:r>
    </w:p>
    <w:p>
      <w:r>
        <w:rPr>
          <w:b/>
        </w:rPr>
        <w:t>E. 5.3</w:t>
      </w:r>
    </w:p>
    <w:p>
      <w:r>
        <w:t>Art. 28 Abs. 1 StGB verankert den Grundsatz der exklusiven Strafbarkeit des Autors bei Mediendelikten. Danach ist in aller Regel der Autor allein strafbar, wenn eine strafbare Handlung durch Veröffentlichung in einem Medium begangen wird und sie sich in dieser Veröffentlichung erschöpft. Im Gegensatz zur früheren subsidiären Kausalhaftung des Redaktors, Verlegers oder Druckers, beschränkt sich die Haftung der nachrangigen Verantwortlichen heute auf die vorsätzliche oder fahrlässige "Nichtverhinderung einer strafbaren Veröffentlichung" im Sinne von Art. 322 bis StGB (TRECHSEL/JEAN-RICHARD, in: Schweizerisches Strafgesetzbuch, Praxiskommentar, Trechsel/Pieth [Hrsg.], 3. Aufl. 2018, N. 1 zu Art. 28 StGB ). Art. 28 StGB , der im allgemeinen Teil des StGB systematisch unmittelbar an die Teilnahmeformen anschliesst, modifiziert die allgemeinen Grundsätze strafrechtlicher Teilnahme (CHRISTIAN SCHWARZENEGGER, Twibel - "Tweets" und "Retweets" mit ehrenrührigem Inhalt aus strafrechtlicher Sicht, in: Festschrift für Andreas Donatsch, 2017, S. 221; STÉPHANE WERLY, in: Commentaire romand, Code pénal, Bd. I, 2017, N. 3 zu Art. 28 StGB ; ROBERTO PEDUZZI, Meinungs- und Medienfreiheit in der Schweiz, 2004, S. 366 f.).</w:t>
      </w:r>
    </w:p>
    <w:p>
      <w:r>
        <w:rPr>
          <w:b/>
        </w:rPr>
        <w:t>E. 5.4</w:t>
      </w:r>
    </w:p>
    <w:p>
      <w:r>
        <w:t>Zunächst setzt Art. 28 StGB voraus, dass die strafbare Handlung "in einem Medium" begangen wird.</w:t>
      </w:r>
    </w:p>
    <w:p>
      <w:r>
        <w:rPr>
          <w:b/>
        </w:rPr>
        <w:t>E. 5.4.1</w:t>
      </w:r>
    </w:p>
    <w:p>
      <w:r>
        <w:t>Art. 28 StGB (aArt. 27 StGB) wurde zu einem Zeitpunkt konzipiert, als Fernsehen und Radio noch nicht existierten bzw. in ihren BGE 147 IV 65 S. 69 Anfängen steckten. Die Bestimmung war daher ausschliesslich auf die "Mittel der Druckerpresse" ausgerichtet. Dahinter stand die Überlegung, Störungen und Hindernisse in der redaktionellen Arbeit zu verhindern. Redaktoren, Drucker oder andere Beteiligte sollten nicht "der Verbreitung neuer Gedanken aus Furcht ihre Hülfe versagen" (Botschaft vom 23. Juli 1918 zu einem Gesetzesentwurf enthaltend das Schweizerische Strafgesetzbuch, BBl 1918 IV 11; Botschaft vom 17. Juni 1996 über die Änderungen des Schweizerischen Strafgesetzbuches und des Militärstrafgesetzes, BBl 1996 549 Ziff. 211.11; zur Entstehungsgeschichte FRANZ ZELLER, in: Basler Kommentar, Strafrecht, Bd. I, 4. Aufl. 2019, N. 18 ff. zu Art. 28 StGB ; WERLY, a.a.O., N. 5 ff. zu Art. 28 StGB ). Alsdann bestand das Bedürfnis, die allgemeinen Grundsätze der Schuld- und Teilnahmelehre wenigstens teilweise auszuschalten, da sich bei Pressedelikten häufig kaum zuverlässig feststellen liess, ob und welches Mass an Schuld jeden einzelnen Beteiligten trifft (ULRICH WEBER, Betrachtungen zur Stellung der periodischen Druckschriften im Strafprozess [...], 1971, S. 41). Bereits der Begriff der Druckerpresse war dabei in einem weiten Sinne zu verstehen. Nach der Rechtsprechung umfasste die Druckerpresse sämtliche Erzeugnisse, die auf einem die leichte Herstellung in einer unbeschränkten Zahl von Exemplaren erlaubenden mechanischen Weg vervielfältigt werden können, wie namentlich Broschüren oder Plakate. Ob die Vervielfältigung in einem organisierten Betrieb oder ausserhalb eines solchen besorgt würde, war nicht von Bedeutung ( BGE 128 IV 53 E. 5c; 74 IV 129 E. 2).</w:t>
      </w:r>
    </w:p>
    <w:p>
      <w:r>
        <w:rPr>
          <w:b/>
        </w:rPr>
        <w:t>E. 5.4.2</w:t>
      </w:r>
    </w:p>
    <w:p>
      <w:r>
        <w:t>In seiner Grundkonzeption ist die in Art. 28 StGB verankerte Sonderregelung auch mit der Revision des Medienstraf- und Verfahrensrechts (in Kraft seit 1. April 1998; AS 1998 852) unverändert geblieben (ZELLER, a.a.O., N. 24 zu Art. 28 StGB ). Beabsichtigt war allerdings, die vom Strafrecht gesetzten Bedingungen für die Arbeit der Medienschaffenden den mit dem technischen Wandel einhergehenden Veränderungen anzupassen. Die auf Veröffentlichung in der Presse beschränkte Bestimmung sollte auf weitere Medien, namentlich Radio, Fernsehen sowie weitere "neue Kommunikationsmittel" ausgedehnt werden (BBl 1996 549 Ziff. 211.11). Dementsprechend geht auch die Lehre von einem weiten Medienbegriff aus (DONATSCH/TAG, Verbrechenslehre, Strafrecht I, 9. Aufl. 2013, S. 204 f.; BARRELET/WERLY, Droit de la communication, 2. Aufl. 2011, Rz. 1361; JOSÉ HURTADO POZO, Droit pénal, Partie générale, 2. Aufl. 2008, Rz. 1277; MICHEL DUPUIS UND ANDERE, in: CP Code BGE 147 IV 65 S. 70 pénal, 2. Aufl. 2017, N. 4 zu Art. 28 StGB ). Dass auch die sog. Social Media als Medium im Sinne des Gesetzes gelten, wird im Schrifttum überwiegend befürwortet (CHRISTIAN SCHWARZENEGGER, Der Anwendungsbereich des Medienstrafrechts [ Art. 28, 322 bis StGB ][nachfolgend: Anwendungsbereich], in: Liber amicorum für Andreas Donatsch, 2012, S. 173 f.; derselbe , Twibel, a.a.O., S. 223 f. und Fn 28; betreffend Twitter: TRECHSEL/JEAN-RICHARD, a.a.O., N. 3 zu Art. 28 StGB ; REGULA BÄHLER, Tweet und Retweet: Mitgegangen, mitgefangen - aber nicht immer, Medialex 2017 S. 44; SIMON ROTH, forumpoenale 2017 S. 293; WOHLERS, in: Schweizerisches Strafgesetzbuch, Handkommentar, Wohlers/Godenzi/Schlegel [Hrsg.], 4. Aufl.2020, N. 2 zu Art. 28 StGB "elektronische Netzwerke mit Einschluss des Internets"; a.A. MATTHIAS SCHWAIBOLD, Warum "Twitter" kein Medium im Sinne des Strafrechts ist, sui-generis 2017 S. 117 ff.).</w:t>
      </w:r>
    </w:p>
    <w:p>
      <w:r>
        <w:rPr>
          <w:b/>
        </w:rPr>
        <w:t>E. 5.4.3</w:t>
      </w:r>
    </w:p>
    <w:p>
      <w:r>
        <w:t>Aus dem offenen Wortlaut ("Medium"; "média"; "mezzo di comunicazione sociale") wie auch aus der Botschaft (BBl 1996 549: "gesamtmediale Betrachtungsweise" im Sinne von aArt. 55 bis BV) ergibt sich, dass Art. 28 StGB nicht nur sämtliche Kommunikationsträger (Zeitungen, Zeitschriften, Radio, Fernsehen usw.), sondern auch Kommunikationsmittel (Video, Teletext, Videotext, E-Mail, Internet usw.) erfassen soll. Die offene Formulierung ist auf das Bestreben des Gesetzgebers zurückzuführen, die Medienlandschaft in ihrer gesamten Vielfalt zu erfassen (BBl 1996 526 ff.; Protokoll der Sitzung der Kommission für Rechtsfragen des Ständerats vom 14./15. Mai 1997, S. 3 f.; AB 1997 S 573 f.; AB 1997 N 389 f.). Freilich konnte der Gesetzgeber damals - an der Schwelle zum Informationszeitalter - nicht voraussehen, dass sich die Grenze zwischen Produzenten- und Konsumentenrolle bei der medialen Kommunikation in gewissen Bereichen nicht mehr leichthin ziehen lässt. SCHWARZENEGGER weist zutreffend darauf hin, dass heute jede Person auf eine "Produktionsstätte für Medienveröffentlichungen" zurückgreifen kann (SCHWARZENEGGER, Anwendungsbereich, a.a.O., S. 171; vgl. auch Eidg. Justiz- und Polizeidepartement, Bericht der Expertenkommission "Netzwerkkriminalität", 2003, S. 62 f.; Rechtliche Basis für Social Media: Erneute Standortbestimmung, Nachfolgebericht des Bundesrates zum Postulatsbericht Amherd 11.3912 "Rechtliche Basis für Social Media" vom 10. Mai 2017[nachfolgend: Nachfolgebericht des Bundesrates],S. 7 ff.). Dass der Gesetzgeber Art. 28 StGB auf Formen direkter Kommunikation ausdehnen wollte, lässt sich den Materialien nicht entnehmen und widerspräche BGE 147 IV 65 S. 71 der ratio legis (kritisch auch ZELLER, a.a.O., N. 44 zu Art. 28 StGB ; SCHWAIBOLD, a.a.O., S. 116 ff.; WOHLERS, a.a.O., N. 2 zu Art. 28 StGB ). Umgekehrt können Social Media nicht als blosse Form der Individualkommunikation bezeichnet werden (so aber SCHWAIBOLD, a.a.O., S. 126 f.). Auch lässt sich die Anwendbarkeit von Art. 28 StGB nicht generell auf jene Berufskategorien (Redaktoren, Verleger, Drucker) beschränken, wie sie in der früheren Gesetzesfassung privilegiert wurden (so aber FRANZ RIKLIN, Kaskadenhaftung - quo vadis?, Medialex 2000 S. 206). Beide Ansätze greifen zu kurz. Denn das Medienprivileg gilt für alle Personen, die an der Herstellung oder Verbreitung eines Medienerzeugnisses mitwirken. Sie müssen - anders als beim "periodisch erscheinenden Medium" nach Art. 28a Abs. 1 StGB oder beim "Medienunternehmen" nach Art. 322 Abs. 1 StGB - nicht Teil eines Medienunternehmens sein ( BGE 128 IV 53 E. 5e "partie d'une entreprise de media"; ZELLER, a.a.O., N. 47 zu Art. 28 StGB ; TRECHSEL/JEAN-RICHARD, a.a.O., N. 3 zu Art. 28 StGB ; a.A. RIKLIN, Kaskadenhaftung - quo vadis?, a.a.O., S. 206; SCHWARZENEGGER, Anwendungsbereich, a.a.O., S. 187). Dies ist historisch zu begründen. Denn bereits aArt. 27 Abs. 2 StGB (in Kraft ab 1. Januar 1942; AS 54 757) regelte ausdrücklich die Verantwortlichkeit bei "nicht periodischen Druckschriften", namentlich die Publikation eines Inserats im Anzeigeteil einer Zeitung durch Aussenstehende (BBl 1918 IV 11; CARL LUDWIG, Schweizerisches Presserecht, 1964, S. 156 f.). Insofern sollen alle Personen über die Presse bzw. heute über ein "Medium" ihre Meinung in der Öffentlichkeit möglichst wirksam zur Geltung bringen können.</w:t>
      </w:r>
    </w:p>
    <w:p>
      <w:r>
        <w:rPr>
          <w:b/>
        </w:rPr>
        <w:t>E. 5.4.4</w:t>
      </w:r>
    </w:p>
    <w:p>
      <w:r>
        <w:t>Social Media treten in den verschiedensten Formen auf, etwa als soziale Netzwerke (z.B. Facebook), Mikroblogs (z.B. Twitter), Newsgroups (Foren), Instant-Messaging-Dienste (z.B. WhatsApp), audiovisuelle Medienseiten (z.B. Youtube) oder entsprechende Mischformen (z.B. Instagram). Ihr Inhalt reicht von journalistischen Beiträgen, Kommentaren aus der Leserschaft bis hin zur blossen Alltagskommunikation in Wort, Schrift, (bewegtem) Bild und Ton (vgl. Nachfolgebericht des Bundesrates, a.a.O., S. 6 ff.). Die Weite des Medienbegriffs führt allerdings nicht dazu, Social Media gemeinhin als "Medium" zu qualifizieren. Vielmehr ergibt sich die konkrete Anwendbarkeit von Art. 28 StGB im Einzelfall aus dem Erfordernis, dass das Medienerzeugnis der Öffentlichkeit zugänglich gemacht wird (GÜNTER STRATENWERTH, Schweizerisches Strafrecht, Allgemeiner Teil I: Die Straftat, 4. Aufl. 2011, § 13 Rz. 167; BGE 147 IV 65 S. 72 WOHLERS, a.a.O., N. 2 zu Art. 28 StGB ). Der geistige oder bildliche Inhalt gilt als veröffentlicht, wenn er auch bloss in einem begrenzten Kreis verbreitet wird, vorausgesetzt, dass er nicht nur an bestimmte Personen, sondern (innerhalb des Kreises) an irgendwen, der sich für den Inhalt interessiert, abgegeben wird ( BGE 128 IV 53 E. 5c; BGE 82 IV 71 E. 4; 74 IV 129 E. 2; BARRELET/WERLY, a.a.O., Rz. 1361). An die Öffentlichkeit richten sich grundsätzlich auch Beiträge auf Social Media-Plattformen, soweit sie nicht durch persönliche Einstellungen nur einem beschränkten Personenkreis zugänglich sind (ZELLER, a.a.O., N. 52a zu Art. 28 StGB ; betreffend Twitter: SCHWARZENEGGER, Twibel, a.a.O., S. 228 Fn 46; betreffend "propos dans un newsgroup": WERLY, a.a.O., N. 15 zu Art. 28 StGB ).</w:t>
      </w:r>
    </w:p>
    <w:p>
      <w:r>
        <w:rPr>
          <w:b/>
        </w:rPr>
        <w:t>E. 5.5</w:t>
      </w:r>
    </w:p>
    <w:p>
      <w:r>
        <w:t>Die Anwendbarkeit von Art. 28 StGB bedingt zusätzlich, dass sich die strafbare Handlung in der Veröffentlichung erschöpft ("consommée"; "consumato"). Darunter ist die Deliktsvollendung zu verstehen (DONATSCH/TAG, a.a.O., S. 206; WOHLERS, a.a.O., N. 3 zu Art. 28 StGB ; SCHWARZENEGGER, Anwendungsbereich, a.a.O., S. 178 f.). Art. 28 StGB privilegiert dabei alle innerhalb der für das Medium typischen Herstellungs- und Verbreitungskette notwendigerweise tätigen Personen ( BGE 128 IV 53 E. 5e; BGE 86 IV 145 E. 1; 73 IV 65 ; BBl 1996 550 f.; STÉPHANIE MUSY, La répression du discours de haine sur les réseaux sociaux, SJ 2019 II S. 14; WERLY, a.a.O., N. 22 ff. zu Art. 28 StGB ; einschränkend SCHWARZENEGGER, Anwendungsbereich, a.a.O., S. 176 f.). Ohne diese im Einzelfall weitreichende Erfassung gewisser mit der Veröffentlichung zusammenhängender Beiträge und Hilfstätigkeiten, könnten Medienschaffende ihre Aufgaben nicht in angemessener Weise erfüllen. So sind nach der Rechtsprechung Mitglieder einer politischen Partei von der Strafbarkeit ausgenommen, die sich als Plakatierer im Rahmen eines Abstimmungskampfes beteiligen ( BGE 128 IV 53 ) oder Broschüren verteilen ( BGE 74 IV 129 ). Übernimmt dagegen ein Redaktor die ehrverletzende Meldung einer Nachrichtenagentur und veröffentlicht er sie in seiner Zeitung, begeht er ein eigenständiges Delikt ( BGE 82 IV 71 E. 4). Er ist nicht Teil der ersten Herstellungs- und Verbreitungskette und das erste Delikt ist bereits vollendet (vgl. MUSY, a.a.O., S. 15). Insofern wird zwar der Verbreiter, nicht aber der Weiterverbreiter nach Art. 173 StGB von Art. 28 StGB erfasst. Der weite Medienbegriff bedingt, dass im Einzelfall geprüft werden muss, wer Teil der medientypischen Herstellungs- und Verbreitungskette ist. BGE 147 IV 65 S. 73</w:t>
      </w:r>
    </w:p>
    <w:p>
      <w:r>
        <w:rPr>
          <w:b/>
        </w:rPr>
        <w:t>E. 5.6</w:t>
      </w:r>
    </w:p>
    <w:p>
      <w:r>
        <w:t>Bei Facebook handelt es sich um einen sozialen Netzwerkdienst, der darauf ausgerichtet ist, eine schnelle und weitreichende Kommunikation zu ermöglichen ( BGE 146 IV 23 E. 2.2.3 mit Hinweis). Der auf Facebook aufgeschaltete Beitrag des Beschwerdeführers richtete sich an ungefähr 2'500 Personen. Der Beschwerdeführer hat folglich einem breiten Personenkreis die Möglichkeit der Kenntnisnahme eröffnet. Ob der Beitrag tatsächlich zur Kenntnis genommen wurde, ist bei der Veröffentlichung im Sinne von Art. 28 StGB nicht von Bedeutung (DONATSCH/TAG, a.a.O., S. 205; SCHWARZENEGGER, Anwendungsbereich, a.a.O., S. 177). Das "Teilen" des Artikels von "Indyvegan" auf Facebook als Medium steht der Anwendung von Art. 28 StGB daher im vorliegenden Fall nicht entgegen. Entscheidend ist jedoch die Frage, ob sich der Beschwerdeführer noch innerhalb der medientypischen Herstellungs- und Verbreitungskette bewegte. Dies ist zu verneinen. Der Ausgangsartikel wurde mit dem entsprechenden "Post" von "Indyvegan" in Verkehr gesetzt und stand damit nicht mehr unter der Kontrolle des Herstellers. Mit dem "Teilen" wurde lediglich ein fremder bereits veröffentlichter Beitrag verlinkt. Der Rechtsstandpunkt der Vorinstanz erweist sich damit als zutreffend. Eine privilegierte Teilnahme im Sinne von Art. 28 StGB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